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DFEF4" w14:textId="68EEAEA6" w:rsidR="0041022B" w:rsidRPr="0052548E" w:rsidRDefault="00C40295" w:rsidP="0041022B">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1022B" w:rsidRPr="0052548E">
        <w:rPr>
          <w:rFonts w:ascii="Arial" w:hAnsi="Arial" w:cs="Arial"/>
          <w:b/>
          <w:bCs/>
          <w:sz w:val="28"/>
        </w:rPr>
        <w:t xml:space="preserve">3GPP TSG RAN WG1 </w:t>
      </w:r>
      <w:r w:rsidR="0041022B">
        <w:rPr>
          <w:rFonts w:ascii="Arial" w:hAnsi="Arial" w:cs="Arial"/>
          <w:b/>
          <w:bCs/>
          <w:sz w:val="28"/>
        </w:rPr>
        <w:t>#104b-e</w:t>
      </w:r>
      <w:r w:rsidR="0041022B">
        <w:rPr>
          <w:rFonts w:ascii="Arial" w:hAnsi="Arial" w:cs="Arial"/>
          <w:b/>
          <w:bCs/>
          <w:sz w:val="28"/>
        </w:rPr>
        <w:tab/>
      </w:r>
      <w:r w:rsidR="0041022B">
        <w:rPr>
          <w:rFonts w:ascii="Arial" w:hAnsi="Arial" w:cs="Arial"/>
          <w:b/>
          <w:bCs/>
          <w:sz w:val="28"/>
        </w:rPr>
        <w:tab/>
      </w:r>
      <w:bookmarkStart w:id="2" w:name="_GoBack"/>
      <w:bookmarkEnd w:id="2"/>
      <w:r w:rsidR="0041022B" w:rsidRPr="0041022B">
        <w:rPr>
          <w:rFonts w:ascii="Arial" w:hAnsi="Arial" w:cs="Arial"/>
          <w:b/>
          <w:bCs/>
          <w:sz w:val="28"/>
        </w:rPr>
        <w:t>R1-2102445</w:t>
      </w:r>
    </w:p>
    <w:p w14:paraId="218AA70A" w14:textId="77777777" w:rsidR="0041022B" w:rsidRPr="009513AC" w:rsidRDefault="0041022B" w:rsidP="0041022B">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5FE68DE2" w:rsidR="00EA7B6F" w:rsidRPr="00DC313B" w:rsidRDefault="00EA7B6F" w:rsidP="0041022B">
      <w:pPr>
        <w:tabs>
          <w:tab w:val="center" w:pos="4536"/>
          <w:tab w:val="right" w:pos="8280"/>
          <w:tab w:val="right" w:pos="9639"/>
        </w:tabs>
        <w:ind w:right="2"/>
        <w:rPr>
          <w:rFonts w:eastAsia="MS PGothic"/>
          <w:b/>
          <w:lang w:eastAsia="zh-CN"/>
        </w:rPr>
      </w:pPr>
      <w:r w:rsidRPr="00DC313B">
        <w:rPr>
          <w:b/>
        </w:rPr>
        <w:t>Agenda Item</w:t>
      </w:r>
      <w:bookmarkEnd w:id="0"/>
      <w:r>
        <w:rPr>
          <w:b/>
        </w:rPr>
        <w:t>:     8.1.2.4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3955AF5"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 enhancements on HST-SFN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7D053201" w14:textId="77777777" w:rsidR="00EA7B6F" w:rsidRDefault="00EA7B6F" w:rsidP="00EA7B6F">
      <w:pPr>
        <w:pStyle w:val="1"/>
        <w:jc w:val="left"/>
        <w:rPr>
          <w:lang w:eastAsia="zh-CN"/>
        </w:rPr>
      </w:pPr>
      <w:r>
        <w:rPr>
          <w:lang w:eastAsia="zh-CN"/>
        </w:rPr>
        <w:t>Introduction</w:t>
      </w:r>
    </w:p>
    <w:p w14:paraId="2AD7F1A0" w14:textId="7040B4AA" w:rsidR="00893B74" w:rsidRDefault="00893B74" w:rsidP="00893B74">
      <w:pPr>
        <w:tabs>
          <w:tab w:val="center" w:pos="4536"/>
          <w:tab w:val="right" w:pos="8280"/>
          <w:tab w:val="right" w:pos="9639"/>
        </w:tabs>
        <w:ind w:right="2"/>
        <w:rPr>
          <w:lang w:eastAsia="zh-CN"/>
        </w:rPr>
      </w:pPr>
      <w:r>
        <w:rPr>
          <w:rFonts w:hint="eastAsia"/>
          <w:lang w:eastAsia="zh-CN"/>
        </w:rPr>
        <w:t>In RAN1#102</w:t>
      </w:r>
      <w:r>
        <w:rPr>
          <w:lang w:eastAsia="zh-CN"/>
        </w:rPr>
        <w:t>e, the following agreement</w:t>
      </w:r>
      <w:r w:rsidR="005007D8">
        <w:rPr>
          <w:lang w:eastAsia="zh-CN"/>
        </w:rPr>
        <w:t xml:space="preserve"> on HST-SFN deployment</w:t>
      </w:r>
      <w:r>
        <w:rPr>
          <w:lang w:eastAsia="zh-CN"/>
        </w:rPr>
        <w:t xml:space="preserve"> was achieved: [1]</w:t>
      </w:r>
    </w:p>
    <w:p w14:paraId="6B1EA206" w14:textId="77777777" w:rsidR="00893B74" w:rsidRPr="00BE6387" w:rsidRDefault="00893B74" w:rsidP="00893B74">
      <w:pPr>
        <w:rPr>
          <w:rFonts w:cs="Times"/>
          <w:szCs w:val="20"/>
        </w:rPr>
      </w:pPr>
      <w:r w:rsidRPr="00BE6387">
        <w:rPr>
          <w:rFonts w:cs="Times"/>
          <w:szCs w:val="20"/>
          <w:highlight w:val="green"/>
        </w:rPr>
        <w:t>Agreement</w:t>
      </w:r>
    </w:p>
    <w:p w14:paraId="113AC1F5" w14:textId="77777777" w:rsidR="00893B74" w:rsidRDefault="00893B74" w:rsidP="00893B74">
      <w:pPr>
        <w:rPr>
          <w:rFonts w:cs="Times"/>
          <w:szCs w:val="20"/>
        </w:rPr>
      </w:pPr>
      <w:r>
        <w:rPr>
          <w:rFonts w:cs="Times"/>
          <w:szCs w:val="20"/>
        </w:rPr>
        <w:t>For discussion purpose consider the following three steps for TRP-based frequency offset pre-compensation scheme:</w:t>
      </w:r>
    </w:p>
    <w:p w14:paraId="162F9E8F"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1</w:t>
      </w:r>
      <w:r>
        <w:rPr>
          <w:rFonts w:cs="Times"/>
          <w:b/>
          <w:bCs/>
          <w:vertAlign w:val="superscript"/>
        </w:rPr>
        <w:t>st</w:t>
      </w:r>
      <w:r>
        <w:rPr>
          <w:rFonts w:cs="Times"/>
          <w:b/>
          <w:bCs/>
        </w:rPr>
        <w:t xml:space="preserve"> step</w:t>
      </w:r>
      <w:r>
        <w:rPr>
          <w:rFonts w:cs="Times"/>
        </w:rPr>
        <w:t>: Transmission of the TRS resource(s) from TRP(s) without pre-compensation</w:t>
      </w:r>
    </w:p>
    <w:p w14:paraId="3BE2A386"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2</w:t>
      </w:r>
      <w:r>
        <w:rPr>
          <w:rFonts w:cs="Times"/>
          <w:b/>
          <w:bCs/>
          <w:vertAlign w:val="superscript"/>
        </w:rPr>
        <w:t>nd</w:t>
      </w:r>
      <w:r>
        <w:rPr>
          <w:rFonts w:cs="Times"/>
          <w:b/>
          <w:bCs/>
        </w:rPr>
        <w:t xml:space="preserve"> step</w:t>
      </w:r>
      <w:r>
        <w:rPr>
          <w:rFonts w:cs="Times"/>
        </w:rPr>
        <w:t>: Transmission of the uplink signal(s)/channel(s) with carrier frequency determined based on the received TRS signals in the 1</w:t>
      </w:r>
      <w:r>
        <w:rPr>
          <w:rFonts w:cs="Times"/>
          <w:vertAlign w:val="superscript"/>
        </w:rPr>
        <w:t>st</w:t>
      </w:r>
      <w:r>
        <w:rPr>
          <w:rFonts w:cs="Times"/>
        </w:rPr>
        <w:t xml:space="preserve"> step</w:t>
      </w:r>
    </w:p>
    <w:p w14:paraId="00A821C7"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3</w:t>
      </w:r>
      <w:r>
        <w:rPr>
          <w:rFonts w:cs="Times"/>
          <w:b/>
          <w:bCs/>
          <w:vertAlign w:val="superscript"/>
        </w:rPr>
        <w:t>rd</w:t>
      </w:r>
      <w:r>
        <w:rPr>
          <w:rFonts w:cs="Times"/>
          <w:b/>
          <w:bCs/>
        </w:rPr>
        <w:t xml:space="preserve"> step</w:t>
      </w:r>
      <w:r>
        <w:rPr>
          <w:rFonts w:cs="Times"/>
        </w:rPr>
        <w:t>: Transmission of the PDCCH/PDSCH from TRP(s) with frequency offset pre-compensation determined based on the received signal/channel in the 2</w:t>
      </w:r>
      <w:r>
        <w:rPr>
          <w:rFonts w:cs="Times"/>
          <w:vertAlign w:val="superscript"/>
        </w:rPr>
        <w:t>nd</w:t>
      </w:r>
      <w:r>
        <w:rPr>
          <w:rFonts w:cs="Times"/>
        </w:rPr>
        <w:t xml:space="preserve"> step</w:t>
      </w:r>
    </w:p>
    <w:p w14:paraId="0B0784C5" w14:textId="69D6AF00" w:rsidR="00893B74" w:rsidRPr="005531D0"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Note: A second set of TRS resource(s) may be transmitted at 3</w:t>
      </w:r>
      <w:r>
        <w:rPr>
          <w:rFonts w:cs="Times"/>
          <w:vertAlign w:val="superscript"/>
        </w:rPr>
        <w:t>rd</w:t>
      </w:r>
      <w:r>
        <w:rPr>
          <w:rFonts w:cs="Times"/>
        </w:rPr>
        <w:t xml:space="preserve"> step. </w:t>
      </w:r>
    </w:p>
    <w:p w14:paraId="3A7D4086" w14:textId="77777777" w:rsidR="00893B74" w:rsidRPr="00BE6387" w:rsidRDefault="00893B74" w:rsidP="00893B74">
      <w:pPr>
        <w:rPr>
          <w:rFonts w:cs="Times"/>
          <w:szCs w:val="20"/>
        </w:rPr>
      </w:pPr>
      <w:r w:rsidRPr="00BE6387">
        <w:rPr>
          <w:rFonts w:cs="Times"/>
          <w:szCs w:val="20"/>
          <w:highlight w:val="green"/>
        </w:rPr>
        <w:t>Agreement</w:t>
      </w:r>
    </w:p>
    <w:p w14:paraId="72212F0A" w14:textId="77777777" w:rsidR="00893B74" w:rsidRDefault="00893B74" w:rsidP="00893B74">
      <w:pPr>
        <w:rPr>
          <w:rFonts w:cs="Times"/>
          <w:szCs w:val="20"/>
        </w:rPr>
      </w:pPr>
      <w:r>
        <w:rPr>
          <w:rFonts w:cs="Times"/>
          <w:szCs w:val="20"/>
        </w:rPr>
        <w:t>Study TRP-based frequency offset pre-compensation including the following aspects:</w:t>
      </w:r>
    </w:p>
    <w:p w14:paraId="7E169514"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4362299C"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27E31D91"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sidRPr="00B2038B">
        <w:rPr>
          <w:rFonts w:cs="Times"/>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4EF1F9A0"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signaling details</w:t>
      </w:r>
    </w:p>
    <w:p w14:paraId="34024093"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55740BE3"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sidRPr="00B2038B">
        <w:rPr>
          <w:rFonts w:cs="Times"/>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FF8DE0D"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Pr>
          <w:rFonts w:cs="Times"/>
        </w:rPr>
        <w:t>CSI reporting aspects, configuration, quantization, signalling details, etc.</w:t>
      </w:r>
    </w:p>
    <w:p w14:paraId="696B89B6"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 xml:space="preserve">New QCL types/assumption for TRS with other RS (e.g., SS/PBCH), when TRS resource(s) is used as target RS in TCI state </w:t>
      </w:r>
    </w:p>
    <w:p w14:paraId="5D8F0805"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 xml:space="preserve">New QCL types/assumptions for TRS with other RS (e.g., DM-RS), when TRS resource(s) is used as source RS in the TCI state </w:t>
      </w:r>
    </w:p>
    <w:p w14:paraId="5333A027"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Target physical channels (e.g., PDSCH only or PDSCH/PDCCH) and reference signals that should be supported for pre-compensation</w:t>
      </w:r>
    </w:p>
    <w:p w14:paraId="7E93C710"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Signaling/procedural details on whether/how the pre-compensation is applied to target channels</w:t>
      </w:r>
    </w:p>
    <w:p w14:paraId="0648BB49"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4645BF3F" w14:textId="6AEA5B22" w:rsidR="00893B74" w:rsidRPr="005531D0"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Note: Other aspects/schemes are not precluded</w:t>
      </w:r>
    </w:p>
    <w:p w14:paraId="13F8C41C" w14:textId="6F2A3743" w:rsidR="005531D0" w:rsidRDefault="005531D0" w:rsidP="007B2144">
      <w:pPr>
        <w:pStyle w:val="maintext"/>
        <w:ind w:firstLineChars="0" w:firstLine="0"/>
        <w:rPr>
          <w:rFonts w:eastAsiaTheme="minorEastAsia"/>
          <w:sz w:val="22"/>
          <w:lang w:val="en-US" w:eastAsia="zh-CN"/>
        </w:rPr>
      </w:pPr>
    </w:p>
    <w:p w14:paraId="27D60DFF" w14:textId="61ACB27F" w:rsidR="00E151C6" w:rsidRPr="00E151C6" w:rsidRDefault="00E151C6" w:rsidP="00E151C6">
      <w:pPr>
        <w:pStyle w:val="maintext"/>
        <w:ind w:firstLineChars="0" w:firstLine="0"/>
        <w:rPr>
          <w:rFonts w:eastAsiaTheme="minorEastAsia" w:cs="Times New Roman"/>
          <w:sz w:val="22"/>
          <w:szCs w:val="22"/>
          <w:lang w:val="en-US" w:eastAsia="zh-CN"/>
        </w:rPr>
      </w:pPr>
      <w:r w:rsidRPr="00E151C6">
        <w:rPr>
          <w:rFonts w:eastAsiaTheme="minorEastAsia" w:cs="Times New Roman" w:hint="eastAsia"/>
          <w:sz w:val="22"/>
          <w:szCs w:val="22"/>
          <w:lang w:val="en-US" w:eastAsia="zh-CN"/>
        </w:rPr>
        <w:t>F</w:t>
      </w:r>
      <w:r w:rsidRPr="00E151C6">
        <w:rPr>
          <w:rFonts w:eastAsiaTheme="minorEastAsia" w:cs="Times New Roman"/>
          <w:sz w:val="22"/>
          <w:szCs w:val="22"/>
          <w:lang w:val="en-US" w:eastAsia="zh-CN"/>
        </w:rPr>
        <w:t>urthermore, i</w:t>
      </w:r>
      <w:r w:rsidRPr="00E151C6">
        <w:rPr>
          <w:rFonts w:eastAsiaTheme="minorEastAsia" w:cs="Times New Roman" w:hint="eastAsia"/>
          <w:sz w:val="22"/>
          <w:szCs w:val="22"/>
          <w:lang w:val="en-US" w:eastAsia="zh-CN"/>
        </w:rPr>
        <w:t>n RAN1#10</w:t>
      </w:r>
      <w:r w:rsidRPr="00E151C6">
        <w:rPr>
          <w:rFonts w:eastAsiaTheme="minorEastAsia" w:cs="Times New Roman"/>
          <w:sz w:val="22"/>
          <w:szCs w:val="22"/>
          <w:lang w:val="en-US" w:eastAsia="zh-CN"/>
        </w:rPr>
        <w:t>3e, the following agreement on HST-SFN deployment</w:t>
      </w:r>
      <w:r>
        <w:rPr>
          <w:rFonts w:eastAsiaTheme="minorEastAsia" w:cs="Times New Roman"/>
          <w:sz w:val="22"/>
          <w:szCs w:val="22"/>
          <w:lang w:val="en-US" w:eastAsia="zh-CN"/>
        </w:rPr>
        <w:t xml:space="preserve"> was achieved: [2</w:t>
      </w:r>
      <w:r w:rsidRPr="00E151C6">
        <w:rPr>
          <w:rFonts w:eastAsiaTheme="minorEastAsia" w:cs="Times New Roman"/>
          <w:sz w:val="22"/>
          <w:szCs w:val="22"/>
          <w:lang w:val="en-US" w:eastAsia="zh-CN"/>
        </w:rPr>
        <w:t>]</w:t>
      </w:r>
    </w:p>
    <w:p w14:paraId="529316A3" w14:textId="77777777" w:rsidR="00E151C6" w:rsidRDefault="00E151C6" w:rsidP="00E151C6">
      <w:pPr>
        <w:rPr>
          <w:rFonts w:cs="Times"/>
          <w:highlight w:val="green"/>
          <w:lang w:eastAsia="zh-CN"/>
        </w:rPr>
      </w:pPr>
      <w:r>
        <w:rPr>
          <w:rFonts w:cs="Times"/>
          <w:b/>
          <w:bCs/>
          <w:highlight w:val="green"/>
          <w:lang w:eastAsia="ko-KR"/>
        </w:rPr>
        <w:lastRenderedPageBreak/>
        <w:t>Agreement</w:t>
      </w:r>
    </w:p>
    <w:p w14:paraId="6FD851DD" w14:textId="77777777" w:rsidR="00E151C6" w:rsidRDefault="00E151C6" w:rsidP="00CB20EF">
      <w:pPr>
        <w:pStyle w:val="af3"/>
        <w:ind w:firstLineChars="0" w:firstLine="0"/>
        <w:rPr>
          <w:rFonts w:cs="Times"/>
          <w:lang w:eastAsia="ko-KR"/>
        </w:rPr>
      </w:pPr>
      <w:r>
        <w:rPr>
          <w:rFonts w:cs="Times"/>
          <w:lang w:eastAsia="ko-KR"/>
        </w:rPr>
        <w:t>When the same DMRS port(s) are associated with two TCI states containing TRS as source reference signal, at least one variant is supported for Rel-17 HST-SFN scenario based on further evaluations</w:t>
      </w:r>
    </w:p>
    <w:p w14:paraId="58C985A4" w14:textId="77777777" w:rsidR="00E151C6" w:rsidRDefault="00E151C6" w:rsidP="00E151C6">
      <w:pPr>
        <w:numPr>
          <w:ilvl w:val="0"/>
          <w:numId w:val="14"/>
        </w:numPr>
        <w:autoSpaceDE/>
        <w:autoSpaceDN/>
        <w:adjustRightInd/>
        <w:snapToGrid/>
        <w:spacing w:after="0"/>
        <w:jc w:val="left"/>
        <w:rPr>
          <w:lang w:eastAsia="x-none"/>
        </w:rPr>
      </w:pPr>
      <w:r>
        <w:rPr>
          <w:b/>
          <w:lang w:eastAsia="x-none"/>
        </w:rPr>
        <w:t>Variant A</w:t>
      </w:r>
      <w:r>
        <w:rPr>
          <w:lang w:eastAsia="x-none"/>
        </w:rPr>
        <w:t>: One of the TCI state can be associated with {</w:t>
      </w:r>
      <w:r>
        <w:rPr>
          <w:i/>
          <w:lang w:eastAsia="x-none"/>
        </w:rPr>
        <w:t>average delay</w:t>
      </w:r>
      <w:r>
        <w:rPr>
          <w:lang w:eastAsia="x-none"/>
        </w:rPr>
        <w:t xml:space="preserve">, </w:t>
      </w:r>
      <w:r>
        <w:rPr>
          <w:i/>
          <w:lang w:eastAsia="x-none"/>
        </w:rPr>
        <w:t>delay spread</w:t>
      </w:r>
      <w:r>
        <w:rPr>
          <w:lang w:eastAsia="x-none"/>
        </w:rPr>
        <w:t>} and another TCI states can be associated with {</w:t>
      </w:r>
      <w:r>
        <w:rPr>
          <w:i/>
          <w:lang w:eastAsia="x-none"/>
        </w:rPr>
        <w:t>average delay, delay spread, Doppler shift, Doppler spread</w:t>
      </w:r>
      <w:r>
        <w:rPr>
          <w:lang w:eastAsia="x-none"/>
        </w:rPr>
        <w:t>} (i.e., QCL-TypeA)</w:t>
      </w:r>
    </w:p>
    <w:p w14:paraId="4618D63F" w14:textId="77777777" w:rsidR="00E151C6" w:rsidRDefault="00E151C6" w:rsidP="00E151C6">
      <w:pPr>
        <w:numPr>
          <w:ilvl w:val="0"/>
          <w:numId w:val="14"/>
        </w:numPr>
        <w:autoSpaceDE/>
        <w:autoSpaceDN/>
        <w:adjustRightInd/>
        <w:snapToGrid/>
        <w:spacing w:after="0"/>
        <w:jc w:val="left"/>
        <w:rPr>
          <w:lang w:eastAsia="x-none"/>
        </w:rPr>
      </w:pPr>
      <w:r>
        <w:rPr>
          <w:rFonts w:cs="Times"/>
          <w:b/>
          <w:bCs/>
          <w:lang w:eastAsia="ko-KR"/>
        </w:rPr>
        <w:t>Variant B</w:t>
      </w:r>
      <w:r>
        <w:rPr>
          <w:rFonts w:cs="Times"/>
          <w:lang w:eastAsia="ko-KR"/>
        </w:rPr>
        <w:t>: One of the TCI state can be associated with {</w:t>
      </w:r>
      <w:r>
        <w:rPr>
          <w:rFonts w:cs="Times"/>
          <w:i/>
          <w:iCs/>
          <w:lang w:eastAsia="ko-KR"/>
        </w:rPr>
        <w:t>average delay, delay spread</w:t>
      </w:r>
      <w:r>
        <w:rPr>
          <w:rFonts w:cs="Times"/>
          <w:lang w:eastAsia="ko-KR"/>
        </w:rPr>
        <w:t>} and another TCI state with {</w:t>
      </w:r>
      <w:r>
        <w:rPr>
          <w:rFonts w:cs="Times"/>
          <w:i/>
          <w:iCs/>
          <w:lang w:eastAsia="ko-KR"/>
        </w:rPr>
        <w:t>Doppler shift, Doppler spread</w:t>
      </w:r>
      <w:r>
        <w:rPr>
          <w:rFonts w:cs="Times"/>
          <w:lang w:eastAsia="ko-KR"/>
        </w:rPr>
        <w:t>} (i.e., QCL-TypeB)</w:t>
      </w:r>
    </w:p>
    <w:p w14:paraId="41DFF76B" w14:textId="77777777" w:rsidR="00E151C6" w:rsidRDefault="00E151C6" w:rsidP="00E151C6">
      <w:pPr>
        <w:numPr>
          <w:ilvl w:val="0"/>
          <w:numId w:val="14"/>
        </w:numPr>
        <w:autoSpaceDE/>
        <w:autoSpaceDN/>
        <w:adjustRightInd/>
        <w:snapToGrid/>
        <w:spacing w:after="0"/>
        <w:jc w:val="left"/>
        <w:rPr>
          <w:lang w:eastAsia="x-none"/>
        </w:rPr>
      </w:pPr>
      <w:r>
        <w:rPr>
          <w:rFonts w:cs="Times"/>
          <w:b/>
          <w:bCs/>
          <w:lang w:eastAsia="ko-KR"/>
        </w:rPr>
        <w:t>Variant C</w:t>
      </w:r>
      <w:r>
        <w:rPr>
          <w:rFonts w:cs="Times"/>
          <w:lang w:eastAsia="ko-KR"/>
        </w:rPr>
        <w:t>: One of the TCI state can be associated with {</w:t>
      </w:r>
      <w:r>
        <w:rPr>
          <w:rFonts w:cs="Times"/>
          <w:i/>
          <w:iCs/>
          <w:lang w:eastAsia="ko-KR"/>
        </w:rPr>
        <w:t>delay spread</w:t>
      </w:r>
      <w:r>
        <w:rPr>
          <w:rFonts w:cs="Times"/>
          <w:lang w:eastAsia="ko-KR"/>
        </w:rPr>
        <w:t>}  and another TCI states can be associated with {</w:t>
      </w:r>
      <w:r>
        <w:rPr>
          <w:rFonts w:cs="Times"/>
          <w:i/>
          <w:iCs/>
          <w:lang w:eastAsia="ko-KR"/>
        </w:rPr>
        <w:t>average delay, delay spread, Doppler shift, Doppler spread</w:t>
      </w:r>
      <w:r>
        <w:rPr>
          <w:rFonts w:cs="Times"/>
          <w:lang w:eastAsia="ko-KR"/>
        </w:rPr>
        <w:t>} (i.e., QCL-TypeA)</w:t>
      </w:r>
    </w:p>
    <w:p w14:paraId="4823971E" w14:textId="77777777" w:rsidR="00E151C6" w:rsidRDefault="00E151C6" w:rsidP="00E151C6">
      <w:pPr>
        <w:numPr>
          <w:ilvl w:val="0"/>
          <w:numId w:val="14"/>
        </w:numPr>
        <w:autoSpaceDE/>
        <w:autoSpaceDN/>
        <w:adjustRightInd/>
        <w:snapToGrid/>
        <w:spacing w:after="0"/>
        <w:jc w:val="left"/>
        <w:rPr>
          <w:lang w:eastAsia="x-none"/>
        </w:rPr>
      </w:pPr>
      <w:r>
        <w:rPr>
          <w:rFonts w:cs="Times"/>
          <w:b/>
          <w:bCs/>
          <w:lang w:eastAsia="ko-KR"/>
        </w:rPr>
        <w:t>Variant E</w:t>
      </w:r>
      <w:r>
        <w:rPr>
          <w:rFonts w:cs="Times"/>
          <w:lang w:eastAsia="ko-KR"/>
        </w:rPr>
        <w:t>: Both TCI states can be associated with {</w:t>
      </w:r>
      <w:r>
        <w:rPr>
          <w:rFonts w:cs="Times"/>
          <w:i/>
          <w:iCs/>
          <w:lang w:eastAsia="ko-KR"/>
        </w:rPr>
        <w:t>average delay, delay spread, Doppler shift, Doppler spread</w:t>
      </w:r>
      <w:r>
        <w:rPr>
          <w:rFonts w:cs="Times"/>
          <w:lang w:eastAsia="ko-KR"/>
        </w:rPr>
        <w:t>} (i.e., QCL-TypeA)</w:t>
      </w:r>
    </w:p>
    <w:p w14:paraId="18692C2C" w14:textId="77777777" w:rsidR="00E151C6" w:rsidRDefault="00E151C6" w:rsidP="00E151C6">
      <w:pPr>
        <w:numPr>
          <w:ilvl w:val="0"/>
          <w:numId w:val="14"/>
        </w:numPr>
        <w:autoSpaceDE/>
        <w:autoSpaceDN/>
        <w:adjustRightInd/>
        <w:snapToGrid/>
        <w:spacing w:after="0"/>
        <w:jc w:val="left"/>
        <w:rPr>
          <w:lang w:eastAsia="x-none"/>
        </w:rPr>
      </w:pPr>
      <w:r>
        <w:rPr>
          <w:rFonts w:cs="Times"/>
          <w:lang w:eastAsia="ko-KR"/>
        </w:rPr>
        <w:t>FFS: Indication method to apply QCL, e.g., via new QCL-type, or reuse existing QCL-type while UE to ignore certain QCL properties</w:t>
      </w:r>
    </w:p>
    <w:p w14:paraId="15D05866" w14:textId="77777777" w:rsidR="00E151C6" w:rsidRDefault="00E151C6" w:rsidP="00E151C6">
      <w:pPr>
        <w:numPr>
          <w:ilvl w:val="0"/>
          <w:numId w:val="14"/>
        </w:numPr>
        <w:autoSpaceDE/>
        <w:autoSpaceDN/>
        <w:adjustRightInd/>
        <w:snapToGrid/>
        <w:spacing w:after="0"/>
        <w:jc w:val="left"/>
        <w:rPr>
          <w:lang w:eastAsia="x-none"/>
        </w:rPr>
      </w:pPr>
      <w:r>
        <w:rPr>
          <w:rFonts w:cs="Times"/>
          <w:lang w:eastAsia="ko-KR"/>
        </w:rPr>
        <w:t>Note: Each TCI state in the above variants may be additionally associated with {Spatial Rx parameter} (i.e., QCL-TypeD)</w:t>
      </w:r>
    </w:p>
    <w:p w14:paraId="48A33E6F" w14:textId="77777777" w:rsidR="00E151C6" w:rsidRDefault="00E151C6" w:rsidP="00E151C6">
      <w:pPr>
        <w:numPr>
          <w:ilvl w:val="0"/>
          <w:numId w:val="14"/>
        </w:numPr>
        <w:autoSpaceDE/>
        <w:autoSpaceDN/>
        <w:adjustRightInd/>
        <w:snapToGrid/>
        <w:spacing w:after="0"/>
        <w:jc w:val="left"/>
        <w:rPr>
          <w:lang w:eastAsia="x-none"/>
        </w:rPr>
      </w:pPr>
      <w:r>
        <w:rPr>
          <w:rFonts w:cs="Times"/>
          <w:lang w:eastAsia="ko-KR"/>
        </w:rPr>
        <w:t>Note: Companies are encouraged to provide evaluation results for the above variants based on agreed EVM from RAN1#102e meeting</w:t>
      </w:r>
    </w:p>
    <w:p w14:paraId="7E463C88" w14:textId="77777777" w:rsidR="00E151C6" w:rsidRDefault="00E151C6" w:rsidP="00E151C6">
      <w:pPr>
        <w:numPr>
          <w:ilvl w:val="0"/>
          <w:numId w:val="14"/>
        </w:numPr>
        <w:autoSpaceDE/>
        <w:autoSpaceDN/>
        <w:adjustRightInd/>
        <w:snapToGrid/>
        <w:spacing w:after="0"/>
        <w:jc w:val="left"/>
        <w:rPr>
          <w:lang w:eastAsia="x-none"/>
        </w:rPr>
      </w:pPr>
      <w:r w:rsidRPr="00E151C6">
        <w:rPr>
          <w:rFonts w:cs="Times"/>
          <w:lang w:eastAsia="ko-KR"/>
        </w:rPr>
        <w:t>Note: Above variants are applicable to scheme 1 and/or TRP based pre-compensation as a reference for evaluation.</w:t>
      </w:r>
    </w:p>
    <w:p w14:paraId="250846C2" w14:textId="0138E217" w:rsidR="00E151C6" w:rsidRPr="00E151C6" w:rsidRDefault="00E151C6" w:rsidP="00E151C6">
      <w:pPr>
        <w:numPr>
          <w:ilvl w:val="0"/>
          <w:numId w:val="14"/>
        </w:numPr>
        <w:autoSpaceDE/>
        <w:autoSpaceDN/>
        <w:adjustRightInd/>
        <w:snapToGrid/>
        <w:spacing w:after="0"/>
        <w:jc w:val="left"/>
        <w:rPr>
          <w:lang w:eastAsia="x-none"/>
        </w:rPr>
      </w:pPr>
      <w:r w:rsidRPr="00E151C6">
        <w:rPr>
          <w:rFonts w:cs="Times"/>
          <w:lang w:eastAsia="ko-KR"/>
        </w:rPr>
        <w:t>This agreement is for the purpose of evaluation and does not imply the support or lack of support of scheme 1 and/or TRP based pre-compensation</w:t>
      </w:r>
    </w:p>
    <w:p w14:paraId="193881BE" w14:textId="5377FF0A" w:rsidR="00E151C6" w:rsidRDefault="00E151C6" w:rsidP="007B2144">
      <w:pPr>
        <w:pStyle w:val="maintext"/>
        <w:ind w:firstLineChars="0" w:firstLine="0"/>
        <w:rPr>
          <w:rFonts w:eastAsiaTheme="minorEastAsia"/>
          <w:sz w:val="22"/>
          <w:lang w:val="en-US" w:eastAsia="zh-CN"/>
        </w:rPr>
      </w:pPr>
    </w:p>
    <w:p w14:paraId="75D3F3C9" w14:textId="77777777" w:rsidR="00A134CE" w:rsidRPr="009F40B2" w:rsidRDefault="00A134CE" w:rsidP="00A134CE">
      <w:pPr>
        <w:rPr>
          <w:rFonts w:cs="Times"/>
          <w:b/>
          <w:bCs/>
          <w:iCs/>
          <w:szCs w:val="20"/>
          <w:lang w:eastAsia="zh-CN"/>
        </w:rPr>
      </w:pPr>
      <w:r w:rsidRPr="009F40B2">
        <w:rPr>
          <w:rFonts w:cs="Times"/>
          <w:b/>
          <w:bCs/>
          <w:iCs/>
          <w:szCs w:val="20"/>
          <w:highlight w:val="green"/>
          <w:lang w:eastAsia="zh-CN"/>
        </w:rPr>
        <w:t>Agreement</w:t>
      </w:r>
    </w:p>
    <w:p w14:paraId="5F3C55D0" w14:textId="77777777" w:rsidR="00A134CE" w:rsidRPr="009F40B2" w:rsidRDefault="00A134CE" w:rsidP="00A134CE">
      <w:pPr>
        <w:rPr>
          <w:rFonts w:cs="Times"/>
          <w:iCs/>
          <w:szCs w:val="20"/>
          <w:lang w:eastAsia="zh-CN"/>
        </w:rPr>
      </w:pPr>
      <w:r w:rsidRPr="009F40B2">
        <w:rPr>
          <w:rFonts w:cs="Times"/>
          <w:iCs/>
          <w:szCs w:val="20"/>
          <w:lang w:eastAsia="zh-CN"/>
        </w:rPr>
        <w:t>For PDCCH reliability enhancements, support SFN scheme + Alt 1-1.</w:t>
      </w:r>
    </w:p>
    <w:p w14:paraId="28B4E6B4" w14:textId="77777777" w:rsidR="00A134CE" w:rsidRPr="00AF24D4" w:rsidRDefault="00A134CE" w:rsidP="00A134CE">
      <w:pPr>
        <w:pStyle w:val="af3"/>
        <w:numPr>
          <w:ilvl w:val="0"/>
          <w:numId w:val="15"/>
        </w:numPr>
        <w:autoSpaceDE/>
        <w:autoSpaceDN/>
        <w:adjustRightInd/>
        <w:snapToGrid/>
        <w:spacing w:after="0"/>
        <w:ind w:firstLineChars="0"/>
        <w:rPr>
          <w:rFonts w:cs="Times"/>
          <w:iCs/>
          <w:szCs w:val="20"/>
          <w:lang w:eastAsia="zh-CN"/>
        </w:rPr>
      </w:pPr>
      <w:r w:rsidRPr="009F40B2">
        <w:rPr>
          <w:rFonts w:cs="Times"/>
          <w:iCs/>
          <w:lang w:eastAsia="zh-CN"/>
        </w:rPr>
        <w:t>FFS: TCI state activation for CORESET, impact on default beam, BFD resource for BFR</w:t>
      </w:r>
    </w:p>
    <w:p w14:paraId="22A7342D" w14:textId="3F034E93" w:rsidR="00EC083D" w:rsidRDefault="00EC083D" w:rsidP="007B2144">
      <w:pPr>
        <w:pStyle w:val="maintext"/>
        <w:ind w:firstLineChars="0" w:firstLine="0"/>
        <w:rPr>
          <w:rFonts w:eastAsiaTheme="minorEastAsia"/>
          <w:sz w:val="22"/>
          <w:lang w:val="en-US" w:eastAsia="zh-CN"/>
        </w:rPr>
      </w:pPr>
    </w:p>
    <w:p w14:paraId="4D1D51B2" w14:textId="3E0CFB10" w:rsidR="00A134CE" w:rsidRDefault="00A134CE" w:rsidP="007B2144">
      <w:pPr>
        <w:pStyle w:val="maintext"/>
        <w:ind w:firstLineChars="0" w:firstLine="0"/>
        <w:rPr>
          <w:rFonts w:eastAsiaTheme="minorEastAsia" w:cs="Times New Roman"/>
          <w:sz w:val="22"/>
          <w:szCs w:val="22"/>
          <w:lang w:val="en-US" w:eastAsia="zh-CN"/>
        </w:rPr>
      </w:pPr>
      <w:r w:rsidRPr="00E151C6">
        <w:rPr>
          <w:rFonts w:eastAsiaTheme="minorEastAsia" w:cs="Times New Roman" w:hint="eastAsia"/>
          <w:sz w:val="22"/>
          <w:szCs w:val="22"/>
          <w:lang w:val="en-US" w:eastAsia="zh-CN"/>
        </w:rPr>
        <w:t>F</w:t>
      </w:r>
      <w:r w:rsidRPr="00E151C6">
        <w:rPr>
          <w:rFonts w:eastAsiaTheme="minorEastAsia" w:cs="Times New Roman"/>
          <w:sz w:val="22"/>
          <w:szCs w:val="22"/>
          <w:lang w:val="en-US" w:eastAsia="zh-CN"/>
        </w:rPr>
        <w:t>urthermore, i</w:t>
      </w:r>
      <w:r w:rsidRPr="00E151C6">
        <w:rPr>
          <w:rFonts w:eastAsiaTheme="minorEastAsia" w:cs="Times New Roman" w:hint="eastAsia"/>
          <w:sz w:val="22"/>
          <w:szCs w:val="22"/>
          <w:lang w:val="en-US" w:eastAsia="zh-CN"/>
        </w:rPr>
        <w:t>n RAN1#10</w:t>
      </w:r>
      <w:r>
        <w:rPr>
          <w:rFonts w:eastAsiaTheme="minorEastAsia" w:cs="Times New Roman"/>
          <w:sz w:val="22"/>
          <w:szCs w:val="22"/>
          <w:lang w:val="en-US" w:eastAsia="zh-CN"/>
        </w:rPr>
        <w:t>4</w:t>
      </w:r>
      <w:r w:rsidRPr="00E151C6">
        <w:rPr>
          <w:rFonts w:eastAsiaTheme="minorEastAsia" w:cs="Times New Roman"/>
          <w:sz w:val="22"/>
          <w:szCs w:val="22"/>
          <w:lang w:val="en-US" w:eastAsia="zh-CN"/>
        </w:rPr>
        <w:t>e, the following agreement on HST-SFN deployment</w:t>
      </w:r>
      <w:r>
        <w:rPr>
          <w:rFonts w:eastAsiaTheme="minorEastAsia" w:cs="Times New Roman"/>
          <w:sz w:val="22"/>
          <w:szCs w:val="22"/>
          <w:lang w:val="en-US" w:eastAsia="zh-CN"/>
        </w:rPr>
        <w:t xml:space="preserve"> was achieved: [3</w:t>
      </w:r>
      <w:r w:rsidRPr="00E151C6">
        <w:rPr>
          <w:rFonts w:eastAsiaTheme="minorEastAsia" w:cs="Times New Roman"/>
          <w:sz w:val="22"/>
          <w:szCs w:val="22"/>
          <w:lang w:val="en-US" w:eastAsia="zh-CN"/>
        </w:rPr>
        <w:t>]</w:t>
      </w:r>
    </w:p>
    <w:p w14:paraId="44E8D595" w14:textId="77777777" w:rsidR="0051021B" w:rsidRPr="004A218D" w:rsidRDefault="0051021B" w:rsidP="0051021B">
      <w:pPr>
        <w:rPr>
          <w:highlight w:val="green"/>
          <w:lang w:eastAsia="x-none"/>
        </w:rPr>
      </w:pPr>
      <w:r w:rsidRPr="004A218D">
        <w:rPr>
          <w:highlight w:val="green"/>
          <w:lang w:eastAsia="x-none"/>
        </w:rPr>
        <w:t>Agreement</w:t>
      </w:r>
    </w:p>
    <w:p w14:paraId="33568F1E" w14:textId="77777777" w:rsidR="0051021B" w:rsidRPr="004A218D" w:rsidRDefault="0051021B" w:rsidP="0051021B">
      <w:pPr>
        <w:rPr>
          <w:lang w:eastAsia="x-none"/>
        </w:rPr>
      </w:pPr>
      <w:r w:rsidRPr="004A218D">
        <w:rPr>
          <w:lang w:eastAsia="x-none"/>
        </w:rPr>
        <w:t>Scheme 1 is supported in Rel-17</w:t>
      </w:r>
    </w:p>
    <w:p w14:paraId="1ABD5182" w14:textId="77777777" w:rsidR="0051021B" w:rsidRPr="004A218D" w:rsidRDefault="0051021B" w:rsidP="0051021B">
      <w:pPr>
        <w:pStyle w:val="af3"/>
        <w:numPr>
          <w:ilvl w:val="0"/>
          <w:numId w:val="21"/>
        </w:numPr>
        <w:overflowPunct w:val="0"/>
        <w:snapToGrid/>
        <w:spacing w:after="180"/>
        <w:ind w:firstLineChars="0"/>
        <w:contextualSpacing/>
        <w:jc w:val="left"/>
        <w:textAlignment w:val="baseline"/>
      </w:pPr>
      <w:r w:rsidRPr="004A218D">
        <w:t>TRS is transmitted in TRP-specific / non-SFN manner</w:t>
      </w:r>
    </w:p>
    <w:p w14:paraId="6BECB95F" w14:textId="77777777" w:rsidR="0051021B" w:rsidRPr="004A218D" w:rsidRDefault="0051021B" w:rsidP="0051021B">
      <w:pPr>
        <w:pStyle w:val="af3"/>
        <w:numPr>
          <w:ilvl w:val="0"/>
          <w:numId w:val="21"/>
        </w:numPr>
        <w:overflowPunct w:val="0"/>
        <w:snapToGrid/>
        <w:spacing w:after="180"/>
        <w:ind w:firstLineChars="0"/>
        <w:contextualSpacing/>
        <w:jc w:val="left"/>
        <w:textAlignment w:val="baseline"/>
      </w:pPr>
      <w:r w:rsidRPr="004A218D">
        <w:t>DM-RS and PDCCH/PDSCH from TRPs are transmitted in SFN manner</w:t>
      </w:r>
    </w:p>
    <w:p w14:paraId="13086A75" w14:textId="4D0FCBC8" w:rsidR="0051021B" w:rsidRPr="0051021B" w:rsidRDefault="0051021B" w:rsidP="0051021B">
      <w:pPr>
        <w:pStyle w:val="af3"/>
        <w:numPr>
          <w:ilvl w:val="0"/>
          <w:numId w:val="21"/>
        </w:numPr>
        <w:overflowPunct w:val="0"/>
        <w:snapToGrid/>
        <w:spacing w:after="180"/>
        <w:ind w:firstLineChars="0"/>
        <w:contextualSpacing/>
        <w:jc w:val="left"/>
        <w:textAlignment w:val="baseline"/>
      </w:pPr>
      <w:r w:rsidRPr="004A218D">
        <w:t>FFS other details</w:t>
      </w:r>
    </w:p>
    <w:p w14:paraId="4F0DEFB2" w14:textId="77777777" w:rsidR="00A134CE" w:rsidRPr="004A218D" w:rsidRDefault="00A134CE" w:rsidP="00A134CE">
      <w:pPr>
        <w:rPr>
          <w:highlight w:val="green"/>
          <w:lang w:eastAsia="x-none"/>
        </w:rPr>
      </w:pPr>
      <w:r w:rsidRPr="004A218D">
        <w:rPr>
          <w:highlight w:val="green"/>
          <w:lang w:eastAsia="x-none"/>
        </w:rPr>
        <w:t>Agreement</w:t>
      </w:r>
    </w:p>
    <w:p w14:paraId="64B169FC" w14:textId="77777777" w:rsidR="00A134CE" w:rsidRPr="004A218D" w:rsidRDefault="00A134CE" w:rsidP="00A134CE">
      <w:pPr>
        <w:pStyle w:val="aff"/>
        <w:shd w:val="clear" w:color="auto" w:fill="FFFFFF"/>
        <w:spacing w:before="0" w:beforeAutospacing="0" w:after="0" w:afterAutospacing="0"/>
        <w:jc w:val="both"/>
        <w:rPr>
          <w:rFonts w:ascii="Times New Roman" w:hAnsi="Times New Roman" w:cs="Times New Roman"/>
          <w:color w:val="000000"/>
          <w:sz w:val="20"/>
          <w:szCs w:val="20"/>
        </w:rPr>
      </w:pPr>
      <w:r w:rsidRPr="004A218D">
        <w:rPr>
          <w:rFonts w:ascii="Times New Roman" w:hAnsi="Times New Roman" w:cs="Times New Roman"/>
          <w:color w:val="000000"/>
          <w:sz w:val="20"/>
          <w:szCs w:val="20"/>
        </w:rPr>
        <w:t>For HST-SFN scenario:</w:t>
      </w:r>
    </w:p>
    <w:p w14:paraId="053BDF16" w14:textId="77777777" w:rsidR="00A134CE" w:rsidRPr="004A218D" w:rsidRDefault="00A134CE" w:rsidP="00A134CE">
      <w:pPr>
        <w:numPr>
          <w:ilvl w:val="0"/>
          <w:numId w:val="19"/>
        </w:numPr>
        <w:autoSpaceDE/>
        <w:autoSpaceDN/>
        <w:adjustRightInd/>
        <w:snapToGrid/>
        <w:spacing w:after="0"/>
        <w:jc w:val="left"/>
        <w:rPr>
          <w:color w:val="000000"/>
          <w:szCs w:val="20"/>
        </w:rPr>
      </w:pPr>
      <w:r w:rsidRPr="004A218D">
        <w:rPr>
          <w:color w:val="000000"/>
          <w:szCs w:val="20"/>
        </w:rPr>
        <w:t>Support semi-static (RRC based) switching of scheme 1 (PDSCH) with 2a, 2b, 3, 4</w:t>
      </w:r>
    </w:p>
    <w:p w14:paraId="64EA101A" w14:textId="77777777" w:rsidR="00A134CE" w:rsidRPr="004A218D" w:rsidRDefault="00A134CE" w:rsidP="00A134CE">
      <w:pPr>
        <w:numPr>
          <w:ilvl w:val="0"/>
          <w:numId w:val="20"/>
        </w:numPr>
        <w:autoSpaceDE/>
        <w:autoSpaceDN/>
        <w:adjustRightInd/>
        <w:snapToGrid/>
        <w:spacing w:after="0"/>
        <w:jc w:val="left"/>
        <w:rPr>
          <w:color w:val="000000"/>
          <w:szCs w:val="20"/>
        </w:rPr>
      </w:pPr>
      <w:r w:rsidRPr="004A218D">
        <w:rPr>
          <w:color w:val="000000"/>
          <w:szCs w:val="20"/>
        </w:rPr>
        <w:t>FFS all other details including RRC signaling, possible RAN4 impact (if any), etc.</w:t>
      </w:r>
    </w:p>
    <w:p w14:paraId="53F07F64" w14:textId="3DCC746C" w:rsidR="00A134CE" w:rsidRPr="00EC083D" w:rsidRDefault="00A134CE" w:rsidP="007B2144">
      <w:pPr>
        <w:pStyle w:val="maintext"/>
        <w:ind w:firstLineChars="0" w:firstLine="0"/>
        <w:rPr>
          <w:rFonts w:eastAsiaTheme="minorEastAsia"/>
          <w:sz w:val="22"/>
          <w:lang w:val="en-US" w:eastAsia="zh-CN"/>
        </w:rPr>
      </w:pPr>
    </w:p>
    <w:p w14:paraId="0E9FBE43" w14:textId="35B87226" w:rsidR="00832ED7" w:rsidRPr="00CB20EF" w:rsidRDefault="00497CBF" w:rsidP="007B2144">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893B74" w:rsidRPr="00CB20EF">
        <w:rPr>
          <w:rFonts w:eastAsiaTheme="minorEastAsia"/>
          <w:sz w:val="22"/>
          <w:lang w:val="en-US" w:eastAsia="zh-CN"/>
        </w:rPr>
        <w:t xml:space="preserve"> on this issue</w:t>
      </w:r>
      <w:r w:rsidRPr="00CB20EF">
        <w:rPr>
          <w:rFonts w:eastAsiaTheme="minorEastAsia" w:hint="eastAsia"/>
          <w:sz w:val="22"/>
          <w:lang w:val="en-US" w:eastAsia="zh-CN"/>
        </w:rPr>
        <w:t>.</w:t>
      </w:r>
    </w:p>
    <w:p w14:paraId="2A8A536D" w14:textId="77777777" w:rsidR="00AA2DEA" w:rsidRPr="00214A45" w:rsidRDefault="00AA2DEA" w:rsidP="003F0FF7">
      <w:pPr>
        <w:rPr>
          <w:lang w:eastAsia="zh-CN"/>
        </w:rPr>
      </w:pPr>
    </w:p>
    <w:p w14:paraId="717EA60D" w14:textId="0A47A83E" w:rsidR="0051519C" w:rsidRDefault="007C2BDF" w:rsidP="005531D0">
      <w:pPr>
        <w:pStyle w:val="1"/>
        <w:rPr>
          <w:lang w:eastAsia="zh-CN"/>
        </w:rPr>
      </w:pPr>
      <w:r>
        <w:rPr>
          <w:rFonts w:hint="eastAsia"/>
          <w:lang w:eastAsia="zh-CN"/>
        </w:rPr>
        <w:t>Discussion</w:t>
      </w:r>
    </w:p>
    <w:p w14:paraId="7C949CF8" w14:textId="267E2472" w:rsidR="0051519C" w:rsidRPr="00175790" w:rsidRDefault="0051519C"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igh</w:t>
      </w:r>
      <w:r w:rsidR="002322CB">
        <w:rPr>
          <w:rFonts w:eastAsiaTheme="minorEastAsia"/>
          <w:sz w:val="22"/>
          <w:lang w:val="en-US" w:eastAsia="zh-CN"/>
        </w:rPr>
        <w:t xml:space="preserve"> </w:t>
      </w:r>
      <w:r>
        <w:rPr>
          <w:rFonts w:eastAsiaTheme="minorEastAsia"/>
          <w:sz w:val="22"/>
          <w:lang w:val="en-US" w:eastAsia="zh-CN"/>
        </w:rPr>
        <w:t xml:space="preserve">speed train scenario is one important 5G NR scenario captured in TR38.913. For this scenario, generally in current real network, SFN based transmission has been adopted to avoid frequent handover and improve user experience. However, Doppler shifts from different RRHs along the </w:t>
      </w:r>
      <w:hyperlink r:id="rId8" w:history="1">
        <w:r w:rsidRPr="00E12308">
          <w:rPr>
            <w:rFonts w:eastAsiaTheme="minorEastAsia"/>
            <w:sz w:val="22"/>
            <w:lang w:val="en-US" w:eastAsia="zh-CN"/>
          </w:rPr>
          <w:t>trajectory</w:t>
        </w:r>
      </w:hyperlink>
      <w:r>
        <w:rPr>
          <w:rFonts w:eastAsiaTheme="minorEastAsia"/>
          <w:sz w:val="22"/>
          <w:lang w:val="en-US" w:eastAsia="zh-CN"/>
        </w:rPr>
        <w:t xml:space="preserve"> of the train is different, even sometimes it will be opposite. One illustration is shown as Fig.1.</w:t>
      </w:r>
    </w:p>
    <w:p w14:paraId="6C56BE64" w14:textId="5C77F2C0" w:rsidR="0051519C" w:rsidRPr="00E252A4" w:rsidRDefault="0051519C" w:rsidP="0051519C">
      <w:pPr>
        <w:pStyle w:val="0Maintext"/>
        <w:spacing w:after="120" w:afterAutospacing="0" w:line="240" w:lineRule="auto"/>
        <w:ind w:firstLine="0"/>
        <w:jc w:val="center"/>
        <w:rPr>
          <w:sz w:val="22"/>
        </w:rPr>
      </w:pPr>
      <w:r w:rsidRPr="0022382F">
        <w:lastRenderedPageBreak/>
        <w:t xml:space="preserve"> </w:t>
      </w:r>
      <w:r>
        <w:object w:dxaOrig="9406" w:dyaOrig="5596" w14:anchorId="38DC7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65pt;height:113.35pt" o:ole="">
            <v:imagedata r:id="rId9" o:title=""/>
          </v:shape>
          <o:OLEObject Type="Embed" ProgID="Visio.Drawing.15" ShapeID="_x0000_i1025" DrawAspect="Content" ObjectID="_1678601668" r:id="rId10"/>
        </w:object>
      </w:r>
    </w:p>
    <w:p w14:paraId="56D2FC89" w14:textId="77777777" w:rsidR="0051519C" w:rsidRPr="00E252A4" w:rsidRDefault="0051519C" w:rsidP="0051519C">
      <w:pPr>
        <w:pStyle w:val="0Maintext"/>
        <w:spacing w:after="120" w:afterAutospacing="0" w:line="240" w:lineRule="auto"/>
        <w:ind w:firstLine="0"/>
        <w:jc w:val="center"/>
        <w:rPr>
          <w:b/>
          <w:bCs/>
          <w:sz w:val="22"/>
          <w:lang w:val="en-US" w:eastAsia="zh-CN"/>
        </w:rPr>
      </w:pPr>
      <w:r w:rsidRPr="00E252A4">
        <w:rPr>
          <w:b/>
          <w:bCs/>
          <w:sz w:val="22"/>
          <w:lang w:val="en-US" w:eastAsia="zh-CN"/>
        </w:rPr>
        <w:t>Figure 1: HST-SFN Scenario</w:t>
      </w:r>
    </w:p>
    <w:p w14:paraId="7C77A1F5" w14:textId="197E9AC0" w:rsidR="00C46DA8" w:rsidRDefault="0051519C"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order to overcome the above issue, one possible approach is to perform Doppler shift estimation and pre-compensation at gNB to realize the alignment between</w:t>
      </w:r>
      <w:r w:rsidR="00CB20EF">
        <w:rPr>
          <w:rFonts w:eastAsiaTheme="minorEastAsia"/>
          <w:sz w:val="22"/>
          <w:lang w:val="en-US" w:eastAsia="zh-CN"/>
        </w:rPr>
        <w:t xml:space="preserve"> RRHs for one cell. </w:t>
      </w:r>
      <w:r w:rsidR="00C46DA8">
        <w:rPr>
          <w:rFonts w:eastAsiaTheme="minorEastAsia"/>
          <w:sz w:val="22"/>
          <w:lang w:val="en-US" w:eastAsia="zh-CN"/>
        </w:rPr>
        <w:t>The approach at least would benefit when the train lies around</w:t>
      </w:r>
      <w:r w:rsidR="00A134CE">
        <w:rPr>
          <w:rFonts w:eastAsiaTheme="minorEastAsia"/>
          <w:sz w:val="22"/>
          <w:lang w:val="en-US" w:eastAsia="zh-CN"/>
        </w:rPr>
        <w:t xml:space="preserve"> the middle between the two adjacent RRHs. In addition, it is very natura</w:t>
      </w:r>
      <w:r w:rsidR="005D2296">
        <w:rPr>
          <w:rFonts w:eastAsiaTheme="minorEastAsia"/>
          <w:sz w:val="22"/>
          <w:lang w:val="en-US" w:eastAsia="zh-CN"/>
        </w:rPr>
        <w:t>l to combine with scheme 1. Given that it would bring in additional UE complexity, the feature c</w:t>
      </w:r>
      <w:r w:rsidR="00A134CE">
        <w:rPr>
          <w:rFonts w:eastAsiaTheme="minorEastAsia"/>
          <w:sz w:val="22"/>
          <w:lang w:val="en-US" w:eastAsia="zh-CN"/>
        </w:rPr>
        <w:t>ould be depending on UE capability and gNB configuration</w:t>
      </w:r>
    </w:p>
    <w:p w14:paraId="062A3D40" w14:textId="78611DD0" w:rsidR="00C46DA8" w:rsidRPr="00A134CE" w:rsidRDefault="00A134CE" w:rsidP="0051519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1: </w:t>
      </w:r>
      <w:r w:rsidRPr="00A134CE">
        <w:rPr>
          <w:rFonts w:eastAsiaTheme="minorEastAsia"/>
          <w:b/>
          <w:i/>
          <w:sz w:val="22"/>
          <w:lang w:val="en-US" w:eastAsia="zh-CN"/>
        </w:rPr>
        <w:t>TRP-based frequency offset pre-compensation scheme could be supported.</w:t>
      </w:r>
    </w:p>
    <w:p w14:paraId="114F7AD7" w14:textId="148D2752" w:rsidR="00044421" w:rsidRDefault="00CB20EF"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RAN1#102</w:t>
      </w:r>
      <w:r>
        <w:rPr>
          <w:rFonts w:eastAsiaTheme="minorEastAsia" w:hint="eastAsia"/>
          <w:sz w:val="22"/>
          <w:lang w:val="en-US" w:eastAsia="zh-CN"/>
        </w:rPr>
        <w:t>e</w:t>
      </w:r>
      <w:r>
        <w:rPr>
          <w:rFonts w:eastAsiaTheme="minorEastAsia"/>
          <w:sz w:val="22"/>
          <w:lang w:val="en-US" w:eastAsia="zh-CN"/>
        </w:rPr>
        <w:t xml:space="preserve"> meeting</w:t>
      </w:r>
      <w:r w:rsidR="0051519C">
        <w:rPr>
          <w:rFonts w:eastAsiaTheme="minorEastAsia"/>
          <w:sz w:val="22"/>
          <w:lang w:val="en-US" w:eastAsia="zh-CN"/>
        </w:rPr>
        <w:t xml:space="preserve">, </w:t>
      </w:r>
      <w:r w:rsidR="0051519C" w:rsidRPr="0051519C">
        <w:rPr>
          <w:rFonts w:eastAsiaTheme="minorEastAsia"/>
          <w:sz w:val="22"/>
          <w:lang w:val="en-US" w:eastAsia="zh-CN"/>
        </w:rPr>
        <w:t>three steps for TRP-based frequency offset pre-compensation scheme</w:t>
      </w:r>
      <w:r w:rsidR="0051519C">
        <w:rPr>
          <w:rFonts w:eastAsiaTheme="minorEastAsia"/>
          <w:sz w:val="22"/>
          <w:lang w:val="en-US" w:eastAsia="zh-CN"/>
        </w:rPr>
        <w:t xml:space="preserve"> have been listed for consideration. </w:t>
      </w:r>
      <w:r w:rsidR="00531F76">
        <w:rPr>
          <w:rFonts w:eastAsiaTheme="minorEastAsia"/>
          <w:sz w:val="22"/>
          <w:lang w:val="en-US" w:eastAsia="zh-CN"/>
        </w:rPr>
        <w:t>To realize aligned PDSCH transmission for step 3, the re</w:t>
      </w:r>
      <w:r>
        <w:rPr>
          <w:rFonts w:eastAsiaTheme="minorEastAsia"/>
          <w:sz w:val="22"/>
          <w:lang w:val="en-US" w:eastAsia="zh-CN"/>
        </w:rPr>
        <w:t>ference RRH</w:t>
      </w:r>
      <w:r w:rsidR="00531F76">
        <w:rPr>
          <w:rFonts w:eastAsiaTheme="minorEastAsia"/>
          <w:sz w:val="22"/>
          <w:lang w:val="en-US" w:eastAsia="zh-CN"/>
        </w:rPr>
        <w:t xml:space="preserve"> should be common understanding between gNB and UE. Considering TRS from non-reference RRH could not be as the source RS providing Doppler related parameter, </w:t>
      </w:r>
      <w:r w:rsidR="00044421">
        <w:rPr>
          <w:rFonts w:eastAsiaTheme="minorEastAsia" w:hint="eastAsia"/>
          <w:sz w:val="22"/>
          <w:lang w:val="en-US" w:eastAsia="zh-CN"/>
        </w:rPr>
        <w:t>Q</w:t>
      </w:r>
      <w:r w:rsidR="00044421">
        <w:rPr>
          <w:rFonts w:eastAsiaTheme="minorEastAsia"/>
          <w:sz w:val="22"/>
          <w:lang w:val="en-US" w:eastAsia="zh-CN"/>
        </w:rPr>
        <w:t>CL/TCI relation should be rethought.</w:t>
      </w:r>
    </w:p>
    <w:p w14:paraId="69958586" w14:textId="462A0B09" w:rsidR="00574ED6" w:rsidRDefault="00CB20EF" w:rsidP="00044421">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RAN1#103e meeting</w:t>
      </w:r>
      <w:r w:rsidR="00044421">
        <w:rPr>
          <w:rFonts w:eastAsiaTheme="minorEastAsia"/>
          <w:sz w:val="22"/>
          <w:lang w:val="en-US" w:eastAsia="zh-CN"/>
        </w:rPr>
        <w:t>, w</w:t>
      </w:r>
      <w:r w:rsidR="00044421" w:rsidRPr="00044421">
        <w:rPr>
          <w:rFonts w:eastAsiaTheme="minorEastAsia"/>
          <w:sz w:val="22"/>
          <w:lang w:val="en-US" w:eastAsia="zh-CN"/>
        </w:rPr>
        <w:t xml:space="preserve">hen the same DMRS port(s) are associated with two TCI states containing TRS as source reference signal, </w:t>
      </w:r>
      <w:r w:rsidR="00044421">
        <w:rPr>
          <w:rFonts w:eastAsiaTheme="minorEastAsia"/>
          <w:sz w:val="22"/>
          <w:lang w:val="en-US" w:eastAsia="zh-CN"/>
        </w:rPr>
        <w:t>some candidate QCL variants</w:t>
      </w:r>
      <w:r>
        <w:rPr>
          <w:rFonts w:eastAsiaTheme="minorEastAsia"/>
          <w:sz w:val="22"/>
          <w:lang w:val="en-US" w:eastAsia="zh-CN"/>
        </w:rPr>
        <w:t>, i.e</w:t>
      </w:r>
      <w:r w:rsidR="00574ED6">
        <w:rPr>
          <w:rFonts w:eastAsiaTheme="minorEastAsia"/>
          <w:sz w:val="22"/>
          <w:lang w:val="en-US" w:eastAsia="zh-CN"/>
        </w:rPr>
        <w:t>., Variant A/B/C/E</w:t>
      </w:r>
      <w:r w:rsidR="00044421">
        <w:rPr>
          <w:rFonts w:eastAsiaTheme="minorEastAsia"/>
          <w:sz w:val="22"/>
          <w:lang w:val="en-US" w:eastAsia="zh-CN"/>
        </w:rPr>
        <w:t xml:space="preserve"> has been </w:t>
      </w:r>
      <w:r w:rsidR="00574ED6">
        <w:rPr>
          <w:rFonts w:eastAsiaTheme="minorEastAsia"/>
          <w:sz w:val="22"/>
          <w:lang w:val="en-US" w:eastAsia="zh-CN"/>
        </w:rPr>
        <w:t xml:space="preserve">listed. </w:t>
      </w:r>
      <w:r w:rsidR="00707D3D">
        <w:rPr>
          <w:rFonts w:eastAsiaTheme="minorEastAsia"/>
          <w:sz w:val="22"/>
          <w:lang w:val="en-US" w:eastAsia="zh-CN"/>
        </w:rPr>
        <w:t>For Variant E,</w:t>
      </w:r>
      <w:r w:rsidR="00574ED6">
        <w:rPr>
          <w:rFonts w:eastAsiaTheme="minorEastAsia"/>
          <w:sz w:val="22"/>
          <w:lang w:val="en-US" w:eastAsia="zh-CN"/>
        </w:rPr>
        <w:t xml:space="preserve"> </w:t>
      </w:r>
      <w:r w:rsidR="00707D3D">
        <w:rPr>
          <w:rFonts w:eastAsiaTheme="minorEastAsia"/>
          <w:sz w:val="22"/>
          <w:lang w:val="en-US" w:eastAsia="zh-CN"/>
        </w:rPr>
        <w:t xml:space="preserve">both TCI states </w:t>
      </w:r>
      <w:r w:rsidR="00574ED6">
        <w:rPr>
          <w:rFonts w:eastAsiaTheme="minorEastAsia"/>
          <w:sz w:val="22"/>
          <w:lang w:val="en-US" w:eastAsia="zh-CN"/>
        </w:rPr>
        <w:t>provides integrated channel large scale parameters per RRH</w:t>
      </w:r>
      <w:r w:rsidR="00707D3D">
        <w:rPr>
          <w:rFonts w:eastAsiaTheme="minorEastAsia"/>
          <w:sz w:val="22"/>
          <w:lang w:val="en-US" w:eastAsia="zh-CN"/>
        </w:rPr>
        <w:t xml:space="preserve">. </w:t>
      </w:r>
      <w:r w:rsidR="00A134CE">
        <w:rPr>
          <w:rFonts w:eastAsiaTheme="minorEastAsia"/>
          <w:sz w:val="22"/>
          <w:lang w:val="en-US" w:eastAsia="zh-CN"/>
        </w:rPr>
        <w:t xml:space="preserve">It </w:t>
      </w:r>
      <w:r w:rsidR="00707D3D">
        <w:rPr>
          <w:rFonts w:eastAsiaTheme="minorEastAsia"/>
          <w:sz w:val="22"/>
          <w:lang w:val="en-US" w:eastAsia="zh-CN"/>
        </w:rPr>
        <w:t>can be used for gNB pre-compensation scheme while addi</w:t>
      </w:r>
      <w:r>
        <w:rPr>
          <w:rFonts w:eastAsiaTheme="minorEastAsia"/>
          <w:sz w:val="22"/>
          <w:lang w:val="en-US" w:eastAsia="zh-CN"/>
        </w:rPr>
        <w:t>tional spec work is needed</w:t>
      </w:r>
      <w:r w:rsidR="00707D3D">
        <w:rPr>
          <w:rFonts w:eastAsiaTheme="minorEastAsia"/>
          <w:sz w:val="22"/>
          <w:lang w:val="en-US" w:eastAsia="zh-CN"/>
        </w:rPr>
        <w:t xml:space="preserve"> to indicate meaninglessness of Doppler spread/Doppler shift parameter</w:t>
      </w:r>
      <w:r w:rsidR="00E87224">
        <w:rPr>
          <w:rFonts w:eastAsiaTheme="minorEastAsia"/>
          <w:sz w:val="22"/>
          <w:lang w:val="en-US" w:eastAsia="zh-CN"/>
        </w:rPr>
        <w:t>s</w:t>
      </w:r>
      <w:r w:rsidR="00707D3D">
        <w:rPr>
          <w:rFonts w:eastAsiaTheme="minorEastAsia"/>
          <w:sz w:val="22"/>
          <w:lang w:val="en-US" w:eastAsia="zh-CN"/>
        </w:rPr>
        <w:t xml:space="preserve"> from one TCI state</w:t>
      </w:r>
      <w:r>
        <w:rPr>
          <w:rFonts w:eastAsiaTheme="minorEastAsia"/>
          <w:sz w:val="22"/>
          <w:lang w:val="en-US" w:eastAsia="zh-CN"/>
        </w:rPr>
        <w:t xml:space="preserve"> for non-reference RRH</w:t>
      </w:r>
      <w:r w:rsidR="00707D3D">
        <w:rPr>
          <w:rFonts w:eastAsiaTheme="minorEastAsia"/>
          <w:sz w:val="22"/>
          <w:lang w:val="en-US" w:eastAsia="zh-CN"/>
        </w:rPr>
        <w:t>.</w:t>
      </w:r>
      <w:r>
        <w:rPr>
          <w:rFonts w:eastAsiaTheme="minorEastAsia"/>
          <w:sz w:val="22"/>
          <w:lang w:val="en-US" w:eastAsia="zh-CN"/>
        </w:rPr>
        <w:t xml:space="preserve"> Variant A/B/C aims to be </w:t>
      </w:r>
      <w:r w:rsidR="00E87224">
        <w:rPr>
          <w:rFonts w:eastAsiaTheme="minorEastAsia"/>
          <w:sz w:val="22"/>
          <w:lang w:val="en-US" w:eastAsia="zh-CN"/>
        </w:rPr>
        <w:t>used for pre-gNB compensation scheme.</w:t>
      </w:r>
      <w:r>
        <w:rPr>
          <w:rFonts w:eastAsiaTheme="minorEastAsia"/>
          <w:sz w:val="22"/>
          <w:lang w:val="en-US" w:eastAsia="zh-CN"/>
        </w:rPr>
        <w:t xml:space="preserve"> In current spec QCL-TypeB is only used for CSI acquisition. Therefore, we don’t prefer </w:t>
      </w:r>
      <w:r w:rsidR="00E87224">
        <w:rPr>
          <w:rFonts w:eastAsiaTheme="minorEastAsia"/>
          <w:sz w:val="22"/>
          <w:lang w:val="en-US" w:eastAsia="zh-CN"/>
        </w:rPr>
        <w:t>Varia</w:t>
      </w:r>
      <w:r>
        <w:rPr>
          <w:rFonts w:eastAsiaTheme="minorEastAsia"/>
          <w:sz w:val="22"/>
          <w:lang w:val="en-US" w:eastAsia="zh-CN"/>
        </w:rPr>
        <w:t>nt B for within</w:t>
      </w:r>
      <w:r w:rsidR="00E151C6">
        <w:rPr>
          <w:rFonts w:eastAsiaTheme="minorEastAsia"/>
          <w:sz w:val="22"/>
          <w:lang w:val="en-US" w:eastAsia="zh-CN"/>
        </w:rPr>
        <w:t xml:space="preserve"> it </w:t>
      </w:r>
      <w:r>
        <w:rPr>
          <w:rFonts w:eastAsiaTheme="minorEastAsia"/>
          <w:sz w:val="22"/>
          <w:lang w:val="en-US" w:eastAsia="zh-CN"/>
        </w:rPr>
        <w:t xml:space="preserve">QCL-TypeB </w:t>
      </w:r>
      <w:r w:rsidR="00E151C6">
        <w:rPr>
          <w:rFonts w:eastAsiaTheme="minorEastAsia"/>
          <w:sz w:val="22"/>
          <w:lang w:val="en-US" w:eastAsia="zh-CN"/>
        </w:rPr>
        <w:t>is used for PDSCH. We have</w:t>
      </w:r>
      <w:r>
        <w:rPr>
          <w:rFonts w:eastAsiaTheme="minorEastAsia"/>
          <w:sz w:val="22"/>
          <w:lang w:val="en-US" w:eastAsia="zh-CN"/>
        </w:rPr>
        <w:t xml:space="preserve"> not</w:t>
      </w:r>
      <w:r w:rsidR="00E151C6">
        <w:rPr>
          <w:rFonts w:eastAsiaTheme="minorEastAsia"/>
          <w:sz w:val="22"/>
          <w:lang w:val="en-US" w:eastAsia="zh-CN"/>
        </w:rPr>
        <w:t xml:space="preserve"> seen the use case for Variant C. </w:t>
      </w:r>
      <w:r>
        <w:rPr>
          <w:rFonts w:eastAsiaTheme="minorEastAsia"/>
          <w:sz w:val="22"/>
          <w:lang w:val="en-US" w:eastAsia="zh-CN"/>
        </w:rPr>
        <w:t xml:space="preserve">Relatively, Variant A is one simple and clean solution. </w:t>
      </w:r>
      <w:r w:rsidR="00E151C6">
        <w:rPr>
          <w:rFonts w:eastAsiaTheme="minorEastAsia"/>
          <w:sz w:val="22"/>
          <w:lang w:val="en-US" w:eastAsia="zh-CN"/>
        </w:rPr>
        <w:t>Thus, we have the following the proposal:</w:t>
      </w:r>
    </w:p>
    <w:p w14:paraId="0B5136DD" w14:textId="374536BB" w:rsidR="00C730F2" w:rsidRPr="00E151C6" w:rsidRDefault="00E151C6" w:rsidP="0051519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2: For gNB pre-compensation, at least Variant A could be supported.</w:t>
      </w:r>
    </w:p>
    <w:p w14:paraId="064AC8C7" w14:textId="78E9B0C3" w:rsidR="00A134CE" w:rsidRDefault="00A134CE"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Last meeting, scheme 1 has been </w:t>
      </w:r>
      <w:r w:rsidR="00435880">
        <w:rPr>
          <w:rFonts w:eastAsiaTheme="minorEastAsia"/>
          <w:sz w:val="22"/>
          <w:lang w:val="en-US" w:eastAsia="zh-CN"/>
        </w:rPr>
        <w:t>agreed to be supported, and the switching among scheme 1 and Rel-16 2</w:t>
      </w:r>
      <w:r w:rsidR="00435880">
        <w:rPr>
          <w:rFonts w:eastAsiaTheme="minorEastAsia" w:hint="eastAsia"/>
          <w:sz w:val="22"/>
          <w:lang w:val="en-US" w:eastAsia="zh-CN"/>
        </w:rPr>
        <w:t>a</w:t>
      </w:r>
      <w:r w:rsidR="00435880">
        <w:rPr>
          <w:rFonts w:eastAsiaTheme="minorEastAsia"/>
          <w:sz w:val="22"/>
          <w:lang w:val="en-US" w:eastAsia="zh-CN"/>
        </w:rPr>
        <w:t xml:space="preserve">/2b/3/4 PDSCH transmission across multiple TRPs is depending on RRC signaling. There are still some controversial issues left. Regarding switching between scheme 1 and SDMed PDSCH transmission across M-TRP, dynamic switching should not be supported, for the reason that we have not seen the use case and benefit to deploy SDMed PDSCH transmission across M-TRP in HST. For another issue: switching between scheme 1 and single TRP transmission, </w:t>
      </w:r>
      <w:r w:rsidR="003C2852">
        <w:rPr>
          <w:rFonts w:eastAsiaTheme="minorEastAsia"/>
          <w:sz w:val="22"/>
          <w:lang w:val="en-US" w:eastAsia="zh-CN"/>
        </w:rPr>
        <w:t>we are fine with RRC level switching considering fallback mechanism, but whether to support dynamic switching should be deeply studied and evaluated due to additional UE complexity.</w:t>
      </w:r>
    </w:p>
    <w:p w14:paraId="0F36E8C1" w14:textId="553D3ED4" w:rsidR="003C2852" w:rsidRPr="0051021B" w:rsidRDefault="003C2852" w:rsidP="0051021B">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3: </w:t>
      </w:r>
      <w:r w:rsidRPr="0051021B">
        <w:rPr>
          <w:b/>
          <w:i/>
          <w:lang w:val="en-US" w:eastAsia="zh-CN"/>
        </w:rPr>
        <w:t>S</w:t>
      </w:r>
      <w:r w:rsidRPr="0051021B">
        <w:rPr>
          <w:b/>
          <w:i/>
          <w:lang w:eastAsia="zh-CN"/>
        </w:rPr>
        <w:t>upport semi-static (RRC based) switching of sc</w:t>
      </w:r>
      <w:r w:rsidR="0051021B" w:rsidRPr="0051021B">
        <w:rPr>
          <w:b/>
          <w:i/>
          <w:lang w:eastAsia="zh-CN"/>
        </w:rPr>
        <w:t>heme 1 (PDSCH) with SDMed PDSCH</w:t>
      </w:r>
      <w:r w:rsidR="0051021B">
        <w:rPr>
          <w:b/>
          <w:i/>
          <w:lang w:eastAsia="zh-CN"/>
        </w:rPr>
        <w:t xml:space="preserve"> across M-TRP.</w:t>
      </w:r>
    </w:p>
    <w:p w14:paraId="1C5F0F33" w14:textId="4B758A25" w:rsidR="0051021B" w:rsidRPr="0051021B" w:rsidRDefault="0051021B" w:rsidP="0051519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4: </w:t>
      </w:r>
      <w:r w:rsidRPr="0051021B">
        <w:rPr>
          <w:b/>
          <w:i/>
          <w:lang w:val="en-US" w:eastAsia="zh-CN"/>
        </w:rPr>
        <w:t>S</w:t>
      </w:r>
      <w:r w:rsidRPr="0051021B">
        <w:rPr>
          <w:b/>
          <w:i/>
          <w:lang w:eastAsia="zh-CN"/>
        </w:rPr>
        <w:t>upport semi-static (RRC based) switching of scheme 1 (PDSCH) with</w:t>
      </w:r>
      <w:r>
        <w:rPr>
          <w:b/>
          <w:i/>
          <w:lang w:eastAsia="zh-CN"/>
        </w:rPr>
        <w:t xml:space="preserve"> single TRP transmission</w:t>
      </w:r>
      <w:r w:rsidR="00A4657D">
        <w:rPr>
          <w:b/>
          <w:i/>
          <w:lang w:eastAsia="zh-CN"/>
        </w:rPr>
        <w:t>.</w:t>
      </w:r>
    </w:p>
    <w:p w14:paraId="306A54FF" w14:textId="79D3B4A9" w:rsidR="00FB6AE4" w:rsidRDefault="003973E4" w:rsidP="00FB6AE4">
      <w:pPr>
        <w:rPr>
          <w:lang w:eastAsia="zh-CN"/>
        </w:rPr>
      </w:pPr>
      <w:r>
        <w:rPr>
          <w:rFonts w:hint="eastAsia"/>
          <w:lang w:eastAsia="zh-CN"/>
        </w:rPr>
        <w:t>I</w:t>
      </w:r>
      <w:r>
        <w:rPr>
          <w:lang w:eastAsia="zh-CN"/>
        </w:rPr>
        <w:t xml:space="preserve">n Rel-16, the </w:t>
      </w:r>
      <w:r w:rsidR="008B544D">
        <w:rPr>
          <w:lang w:eastAsia="zh-CN"/>
        </w:rPr>
        <w:t>TCI state</w:t>
      </w:r>
      <w:r>
        <w:rPr>
          <w:lang w:eastAsia="zh-CN"/>
        </w:rPr>
        <w:t xml:space="preserve"> of CORESET with lowest ID UE monitor</w:t>
      </w:r>
      <w:r w:rsidR="00EC083D">
        <w:rPr>
          <w:lang w:eastAsia="zh-CN"/>
        </w:rPr>
        <w:t>ing</w:t>
      </w:r>
      <w:r>
        <w:rPr>
          <w:lang w:eastAsia="zh-CN"/>
        </w:rPr>
        <w:t xml:space="preserve"> in the latest slot can be </w:t>
      </w:r>
      <w:r w:rsidR="008B544D">
        <w:rPr>
          <w:lang w:eastAsia="zh-CN"/>
        </w:rPr>
        <w:t xml:space="preserve">used </w:t>
      </w:r>
      <w:r>
        <w:rPr>
          <w:lang w:eastAsia="zh-CN"/>
        </w:rPr>
        <w:t xml:space="preserve">as default QCL assumptions for </w:t>
      </w:r>
      <w:r w:rsidR="007C1080">
        <w:rPr>
          <w:lang w:eastAsia="zh-CN"/>
        </w:rPr>
        <w:t xml:space="preserve">other </w:t>
      </w:r>
      <w:r w:rsidR="00EC083D">
        <w:rPr>
          <w:lang w:eastAsia="zh-CN"/>
        </w:rPr>
        <w:t>channels/signals</w:t>
      </w:r>
      <w:r w:rsidR="007C1080">
        <w:rPr>
          <w:lang w:eastAsia="zh-CN"/>
        </w:rPr>
        <w:t>, e.g. PDSCH</w:t>
      </w:r>
      <w:r>
        <w:rPr>
          <w:lang w:eastAsia="zh-CN"/>
        </w:rPr>
        <w:t>.</w:t>
      </w:r>
      <w:r>
        <w:rPr>
          <w:rFonts w:hint="eastAsia"/>
          <w:lang w:eastAsia="zh-CN"/>
        </w:rPr>
        <w:t xml:space="preserve"> </w:t>
      </w:r>
      <w:r w:rsidR="00FB6AE4">
        <w:rPr>
          <w:rFonts w:hint="eastAsia"/>
          <w:lang w:eastAsia="zh-CN"/>
        </w:rPr>
        <w:t>I</w:t>
      </w:r>
      <w:r w:rsidR="00FB6AE4">
        <w:rPr>
          <w:lang w:eastAsia="zh-CN"/>
        </w:rPr>
        <w:t>n Rel-1</w:t>
      </w:r>
      <w:r w:rsidR="00F35EDA">
        <w:rPr>
          <w:lang w:eastAsia="zh-CN"/>
        </w:rPr>
        <w:t>7</w:t>
      </w:r>
      <w:r w:rsidR="00FB6AE4">
        <w:rPr>
          <w:lang w:eastAsia="zh-CN"/>
        </w:rPr>
        <w:t xml:space="preserve">, </w:t>
      </w:r>
      <w:r w:rsidR="00F35EDA">
        <w:rPr>
          <w:lang w:eastAsia="zh-CN"/>
        </w:rPr>
        <w:t xml:space="preserve">one CORESET can be configured with </w:t>
      </w:r>
      <w:r w:rsidR="007C1080">
        <w:rPr>
          <w:lang w:eastAsia="zh-CN"/>
        </w:rPr>
        <w:t xml:space="preserve">more than one </w:t>
      </w:r>
      <w:r w:rsidR="00F35EDA">
        <w:rPr>
          <w:lang w:eastAsia="zh-CN"/>
        </w:rPr>
        <w:t xml:space="preserve">TCI states. </w:t>
      </w:r>
      <w:r w:rsidR="008B544D">
        <w:rPr>
          <w:lang w:eastAsia="zh-CN"/>
        </w:rPr>
        <w:t>I</w:t>
      </w:r>
      <w:r w:rsidR="00FB6AE4">
        <w:rPr>
          <w:lang w:eastAsia="zh-CN"/>
        </w:rPr>
        <w:t>f the CORESET with lowest ID UE monitor</w:t>
      </w:r>
      <w:r w:rsidR="00EC083D">
        <w:rPr>
          <w:lang w:eastAsia="zh-CN"/>
        </w:rPr>
        <w:t>ing</w:t>
      </w:r>
      <w:r w:rsidR="00FB6AE4">
        <w:rPr>
          <w:lang w:eastAsia="zh-CN"/>
        </w:rPr>
        <w:t xml:space="preserve"> in the latest slot is configured with two active TCI states, the default QCL assumption</w:t>
      </w:r>
      <w:r w:rsidR="00E26AAB">
        <w:rPr>
          <w:lang w:eastAsia="zh-CN"/>
        </w:rPr>
        <w:t>s</w:t>
      </w:r>
      <w:r>
        <w:rPr>
          <w:lang w:eastAsia="zh-CN"/>
        </w:rPr>
        <w:t xml:space="preserve"> </w:t>
      </w:r>
      <w:r w:rsidR="00E26AAB">
        <w:rPr>
          <w:lang w:eastAsia="zh-CN"/>
        </w:rPr>
        <w:t>are a</w:t>
      </w:r>
      <w:r w:rsidR="00E26AAB" w:rsidRPr="00E26AAB">
        <w:rPr>
          <w:lang w:eastAsia="zh-CN"/>
        </w:rPr>
        <w:t>mbiguous</w:t>
      </w:r>
      <w:r w:rsidR="00641B69">
        <w:rPr>
          <w:lang w:eastAsia="zh-CN"/>
        </w:rPr>
        <w:t xml:space="preserve"> for UE that which TCI state can be used to determine the default QCL assumptions</w:t>
      </w:r>
      <w:r w:rsidR="00F35EDA">
        <w:rPr>
          <w:lang w:eastAsia="zh-CN"/>
        </w:rPr>
        <w:t xml:space="preserve">. </w:t>
      </w:r>
      <w:r w:rsidR="00FB6AE4">
        <w:rPr>
          <w:rFonts w:hint="eastAsia"/>
          <w:lang w:eastAsia="zh-CN"/>
        </w:rPr>
        <w:t>To</w:t>
      </w:r>
      <w:r w:rsidR="00FB6AE4">
        <w:rPr>
          <w:lang w:eastAsia="zh-CN"/>
        </w:rPr>
        <w:t xml:space="preserve"> avoid ambiguity, a pre-defined rule</w:t>
      </w:r>
      <w:r w:rsidR="00FB6AE4" w:rsidRPr="009A5C0D">
        <w:rPr>
          <w:lang w:eastAsia="zh-CN"/>
        </w:rPr>
        <w:t xml:space="preserve"> e.g. the first TCI state or the TCI state with lowest ID</w:t>
      </w:r>
      <w:r w:rsidR="00FB6AE4">
        <w:rPr>
          <w:lang w:eastAsia="zh-CN"/>
        </w:rPr>
        <w:t xml:space="preserve"> can be considered to determine the default QCL assumptions. </w:t>
      </w:r>
    </w:p>
    <w:p w14:paraId="041885CD" w14:textId="3E96EB5C" w:rsidR="00FB6AE4" w:rsidRPr="00F35EDA" w:rsidRDefault="00FB6AE4" w:rsidP="00FB6AE4">
      <w:pPr>
        <w:rPr>
          <w:b/>
          <w:i/>
          <w:lang w:eastAsia="zh-CN"/>
        </w:rPr>
      </w:pPr>
      <w:r w:rsidRPr="00DE6156">
        <w:rPr>
          <w:rFonts w:hint="eastAsia"/>
          <w:b/>
          <w:i/>
          <w:lang w:eastAsia="zh-CN"/>
        </w:rPr>
        <w:t>Proposal</w:t>
      </w:r>
      <w:r>
        <w:rPr>
          <w:b/>
          <w:i/>
          <w:lang w:eastAsia="zh-CN"/>
        </w:rPr>
        <w:t xml:space="preserve"> </w:t>
      </w:r>
      <w:r w:rsidR="00E47E13">
        <w:rPr>
          <w:b/>
          <w:i/>
          <w:lang w:eastAsia="zh-CN"/>
        </w:rPr>
        <w:t>5</w:t>
      </w:r>
      <w:r w:rsidRPr="00DE6156">
        <w:rPr>
          <w:rFonts w:hint="eastAsia"/>
          <w:b/>
          <w:i/>
          <w:lang w:eastAsia="zh-CN"/>
        </w:rPr>
        <w:t>:</w:t>
      </w:r>
      <w:r w:rsidRPr="00B841C5">
        <w:rPr>
          <w:b/>
          <w:i/>
          <w:lang w:eastAsia="zh-CN"/>
        </w:rPr>
        <w:t xml:space="preserve"> </w:t>
      </w:r>
      <w:r>
        <w:rPr>
          <w:b/>
          <w:i/>
          <w:lang w:eastAsia="zh-CN"/>
        </w:rPr>
        <w:t xml:space="preserve">For default </w:t>
      </w:r>
      <w:r w:rsidR="00E26AAB">
        <w:rPr>
          <w:b/>
          <w:i/>
          <w:lang w:eastAsia="zh-CN"/>
        </w:rPr>
        <w:t>QCL assumption</w:t>
      </w:r>
      <w:r w:rsidR="00794C45">
        <w:rPr>
          <w:b/>
          <w:i/>
          <w:lang w:eastAsia="zh-CN"/>
        </w:rPr>
        <w:t>s</w:t>
      </w:r>
      <w:r>
        <w:rPr>
          <w:b/>
          <w:i/>
          <w:lang w:eastAsia="zh-CN"/>
        </w:rPr>
        <w:t xml:space="preserve"> </w:t>
      </w:r>
      <w:r w:rsidRPr="00B841C5">
        <w:rPr>
          <w:b/>
          <w:i/>
          <w:lang w:eastAsia="zh-CN"/>
        </w:rPr>
        <w:t>ambiguous</w:t>
      </w:r>
      <w:r>
        <w:rPr>
          <w:b/>
          <w:i/>
          <w:lang w:eastAsia="zh-CN"/>
        </w:rPr>
        <w:t xml:space="preserve"> issue, support the default QCL a</w:t>
      </w:r>
      <w:r w:rsidRPr="00B841C5">
        <w:rPr>
          <w:b/>
          <w:i/>
          <w:lang w:eastAsia="zh-CN"/>
        </w:rPr>
        <w:t>ssumptions</w:t>
      </w:r>
      <w:r>
        <w:rPr>
          <w:b/>
          <w:i/>
          <w:lang w:eastAsia="zh-CN"/>
        </w:rPr>
        <w:t xml:space="preserve"> based on a pre-defined rule, e.g. the first TCI state or the TCI state with lowest ID. </w:t>
      </w:r>
    </w:p>
    <w:p w14:paraId="16E1DA0F" w14:textId="77777777" w:rsidR="007C2BDF" w:rsidRDefault="007C2BDF" w:rsidP="000B47B8">
      <w:pPr>
        <w:pStyle w:val="1"/>
        <w:rPr>
          <w:lang w:eastAsia="zh-CN"/>
        </w:rPr>
      </w:pPr>
      <w:r>
        <w:rPr>
          <w:lang w:eastAsia="zh-CN"/>
        </w:rPr>
        <w:lastRenderedPageBreak/>
        <w:t xml:space="preserve">Conclusion </w:t>
      </w:r>
    </w:p>
    <w:p w14:paraId="65A13D82" w14:textId="32C15CED" w:rsidR="007C2BDF" w:rsidRPr="0020632D" w:rsidRDefault="007C2BDF" w:rsidP="007C2BDF">
      <w:pPr>
        <w:rPr>
          <w:lang w:eastAsia="zh-CN"/>
        </w:rPr>
      </w:pPr>
      <w:r w:rsidRPr="0020632D">
        <w:rPr>
          <w:lang w:eastAsia="zh-CN"/>
        </w:rPr>
        <w:t>In this contribution, we provide our opinions on</w:t>
      </w:r>
      <w:r w:rsidR="00E252A4" w:rsidRPr="0020632D">
        <w:rPr>
          <w:lang w:eastAsia="zh-CN"/>
        </w:rPr>
        <w:t xml:space="preserve"> HST-SFN deployment scenario:</w:t>
      </w:r>
    </w:p>
    <w:p w14:paraId="1D9CD670" w14:textId="77777777" w:rsidR="00A4657D" w:rsidRPr="00A134CE" w:rsidRDefault="00A4657D" w:rsidP="00A4657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1: </w:t>
      </w:r>
      <w:r w:rsidRPr="00A134CE">
        <w:rPr>
          <w:rFonts w:eastAsiaTheme="minorEastAsia"/>
          <w:b/>
          <w:i/>
          <w:sz w:val="22"/>
          <w:lang w:val="en-US" w:eastAsia="zh-CN"/>
        </w:rPr>
        <w:t>TRP-based frequency offset pre-compensation scheme could be supported.</w:t>
      </w:r>
    </w:p>
    <w:p w14:paraId="0916D1A6" w14:textId="77777777" w:rsidR="00A4657D" w:rsidRPr="00E151C6" w:rsidRDefault="00A4657D" w:rsidP="00A4657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2: For gNB pre-compensation, at least Variant A could be supported.</w:t>
      </w:r>
    </w:p>
    <w:p w14:paraId="3D302901" w14:textId="77777777" w:rsidR="00A4657D" w:rsidRPr="0051021B" w:rsidRDefault="00A4657D" w:rsidP="00A4657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3: </w:t>
      </w:r>
      <w:r w:rsidRPr="0051021B">
        <w:rPr>
          <w:b/>
          <w:i/>
          <w:lang w:val="en-US" w:eastAsia="zh-CN"/>
        </w:rPr>
        <w:t>S</w:t>
      </w:r>
      <w:r w:rsidRPr="0051021B">
        <w:rPr>
          <w:b/>
          <w:i/>
          <w:lang w:eastAsia="zh-CN"/>
        </w:rPr>
        <w:t>upport semi-static (RRC based) switching of scheme 1 (PDSCH) with SDMed PDSCH</w:t>
      </w:r>
      <w:r>
        <w:rPr>
          <w:b/>
          <w:i/>
          <w:lang w:eastAsia="zh-CN"/>
        </w:rPr>
        <w:t xml:space="preserve"> across M-TRP.</w:t>
      </w:r>
    </w:p>
    <w:p w14:paraId="7BA1D2D7" w14:textId="77777777" w:rsidR="00A4657D" w:rsidRPr="0051021B" w:rsidRDefault="00A4657D" w:rsidP="00A4657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4: </w:t>
      </w:r>
      <w:r w:rsidRPr="0051021B">
        <w:rPr>
          <w:b/>
          <w:i/>
          <w:lang w:val="en-US" w:eastAsia="zh-CN"/>
        </w:rPr>
        <w:t>S</w:t>
      </w:r>
      <w:r w:rsidRPr="0051021B">
        <w:rPr>
          <w:b/>
          <w:i/>
          <w:lang w:eastAsia="zh-CN"/>
        </w:rPr>
        <w:t>upport semi-static (RRC based) switching of scheme 1 (PDSCH) with</w:t>
      </w:r>
      <w:r>
        <w:rPr>
          <w:b/>
          <w:i/>
          <w:lang w:eastAsia="zh-CN"/>
        </w:rPr>
        <w:t xml:space="preserve"> single TRP transmission.</w:t>
      </w:r>
    </w:p>
    <w:p w14:paraId="6A918F90" w14:textId="77777777" w:rsidR="00A4657D" w:rsidRPr="00F35EDA" w:rsidRDefault="00A4657D" w:rsidP="00A4657D">
      <w:pPr>
        <w:rPr>
          <w:b/>
          <w:i/>
          <w:lang w:eastAsia="zh-CN"/>
        </w:rPr>
      </w:pPr>
      <w:r w:rsidRPr="00DE6156">
        <w:rPr>
          <w:rFonts w:hint="eastAsia"/>
          <w:b/>
          <w:i/>
          <w:lang w:eastAsia="zh-CN"/>
        </w:rPr>
        <w:t>Proposal</w:t>
      </w:r>
      <w:r>
        <w:rPr>
          <w:b/>
          <w:i/>
          <w:lang w:eastAsia="zh-CN"/>
        </w:rPr>
        <w:t xml:space="preserve"> 5</w:t>
      </w:r>
      <w:r w:rsidRPr="00DE6156">
        <w:rPr>
          <w:rFonts w:hint="eastAsia"/>
          <w:b/>
          <w:i/>
          <w:lang w:eastAsia="zh-CN"/>
        </w:rPr>
        <w:t>:</w:t>
      </w:r>
      <w:r w:rsidRPr="00B841C5">
        <w:rPr>
          <w:b/>
          <w:i/>
          <w:lang w:eastAsia="zh-CN"/>
        </w:rPr>
        <w:t xml:space="preserve"> </w:t>
      </w:r>
      <w:r>
        <w:rPr>
          <w:b/>
          <w:i/>
          <w:lang w:eastAsia="zh-CN"/>
        </w:rPr>
        <w:t xml:space="preserve">For default QCL assumptions </w:t>
      </w:r>
      <w:r w:rsidRPr="00B841C5">
        <w:rPr>
          <w:b/>
          <w:i/>
          <w:lang w:eastAsia="zh-CN"/>
        </w:rPr>
        <w:t>ambiguous</w:t>
      </w:r>
      <w:r>
        <w:rPr>
          <w:b/>
          <w:i/>
          <w:lang w:eastAsia="zh-CN"/>
        </w:rPr>
        <w:t xml:space="preserve"> issue, support the default QCL a</w:t>
      </w:r>
      <w:r w:rsidRPr="00B841C5">
        <w:rPr>
          <w:b/>
          <w:i/>
          <w:lang w:eastAsia="zh-CN"/>
        </w:rPr>
        <w:t>ssumptions</w:t>
      </w:r>
      <w:r>
        <w:rPr>
          <w:b/>
          <w:i/>
          <w:lang w:eastAsia="zh-CN"/>
        </w:rPr>
        <w:t xml:space="preserve"> based on a pre-defined rule, e.g. the first TCI state or the TCI state with lowest ID. </w:t>
      </w:r>
    </w:p>
    <w:p w14:paraId="20DEC79F" w14:textId="77777777" w:rsidR="00A4657D" w:rsidRPr="00A4657D" w:rsidRDefault="00A4657D"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758AB3D8" w14:textId="4A0ECC2C" w:rsidR="0051519C" w:rsidRDefault="0051519C" w:rsidP="00142E6B">
      <w:pPr>
        <w:pStyle w:val="af3"/>
        <w:numPr>
          <w:ilvl w:val="0"/>
          <w:numId w:val="8"/>
        </w:numPr>
        <w:ind w:firstLineChars="0"/>
      </w:pPr>
      <w:r w:rsidRPr="0087766D">
        <w:t>Draft Repor</w:t>
      </w:r>
      <w:r>
        <w:t>t of 3GPP TSG RAN WG1 #102e</w:t>
      </w:r>
    </w:p>
    <w:p w14:paraId="34BB83B6" w14:textId="6D559E58" w:rsidR="00CB20EF" w:rsidRDefault="00CB20EF" w:rsidP="00CB20EF">
      <w:pPr>
        <w:pStyle w:val="af3"/>
        <w:numPr>
          <w:ilvl w:val="0"/>
          <w:numId w:val="8"/>
        </w:numPr>
        <w:ind w:firstLineChars="0"/>
      </w:pPr>
      <w:r w:rsidRPr="0087766D">
        <w:t>Draft Repor</w:t>
      </w:r>
      <w:r>
        <w:t>t of 3GPP TSG RAN WG1 #103e</w:t>
      </w:r>
    </w:p>
    <w:p w14:paraId="08A87BBA" w14:textId="3775ECB4" w:rsidR="00A4657D" w:rsidRPr="0051519C" w:rsidRDefault="00A4657D" w:rsidP="00A4657D">
      <w:pPr>
        <w:pStyle w:val="af3"/>
        <w:numPr>
          <w:ilvl w:val="0"/>
          <w:numId w:val="8"/>
        </w:numPr>
        <w:ind w:firstLineChars="0"/>
      </w:pPr>
      <w:r w:rsidRPr="0087766D">
        <w:t>Draft Repor</w:t>
      </w:r>
      <w:r>
        <w:t>t of 3GPP TSG RAN WG1 #104e</w:t>
      </w:r>
    </w:p>
    <w:sectPr w:rsidR="00A4657D"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3285E" w14:textId="77777777" w:rsidR="005F4977" w:rsidRDefault="005F4977">
      <w:r>
        <w:separator/>
      </w:r>
    </w:p>
  </w:endnote>
  <w:endnote w:type="continuationSeparator" w:id="0">
    <w:p w14:paraId="4DBF4C91" w14:textId="77777777" w:rsidR="005F4977" w:rsidRDefault="005F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BD026" w14:textId="77777777" w:rsidR="005F4977" w:rsidRDefault="005F4977">
      <w:r>
        <w:separator/>
      </w:r>
    </w:p>
  </w:footnote>
  <w:footnote w:type="continuationSeparator" w:id="0">
    <w:p w14:paraId="0C865CA1" w14:textId="77777777" w:rsidR="005F4977" w:rsidRDefault="005F4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2185B85"/>
    <w:multiLevelType w:val="hybridMultilevel"/>
    <w:tmpl w:val="7F56827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32489"/>
    <w:multiLevelType w:val="hybridMultilevel"/>
    <w:tmpl w:val="431E6160"/>
    <w:lvl w:ilvl="0" w:tplc="C778EFD4">
      <w:numFmt w:val="bullet"/>
      <w:lvlText w:val="-"/>
      <w:lvlJc w:val="left"/>
      <w:pPr>
        <w:ind w:left="780" w:hanging="360"/>
      </w:pPr>
      <w:rPr>
        <w:rFonts w:ascii="Times New Roman" w:eastAsia="Times New Roman" w:hAnsi="Times New Roman" w:cs="Times New Roman"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0"/>
  </w:num>
  <w:num w:numId="3">
    <w:abstractNumId w:val="13"/>
  </w:num>
  <w:num w:numId="4">
    <w:abstractNumId w:val="16"/>
  </w:num>
  <w:num w:numId="5">
    <w:abstractNumId w:val="8"/>
  </w:num>
  <w:num w:numId="6">
    <w:abstractNumId w:val="6"/>
  </w:num>
  <w:num w:numId="7">
    <w:abstractNumId w:val="18"/>
  </w:num>
  <w:num w:numId="8">
    <w:abstractNumId w:val="0"/>
  </w:num>
  <w:num w:numId="9">
    <w:abstractNumId w:val="15"/>
  </w:num>
  <w:num w:numId="10">
    <w:abstractNumId w:val="7"/>
  </w:num>
  <w:num w:numId="11">
    <w:abstractNumId w:val="2"/>
  </w:num>
  <w:num w:numId="12">
    <w:abstractNumId w:val="3"/>
  </w:num>
  <w:num w:numId="13">
    <w:abstractNumId w:val="14"/>
  </w:num>
  <w:num w:numId="14">
    <w:abstractNumId w:val="5"/>
  </w:num>
  <w:num w:numId="15">
    <w:abstractNumId w:val="12"/>
  </w:num>
  <w:num w:numId="16">
    <w:abstractNumId w:val="1"/>
  </w:num>
  <w:num w:numId="17">
    <w:abstractNumId w:val="19"/>
  </w:num>
  <w:num w:numId="18">
    <w:abstractNumId w:val="11"/>
  </w:num>
  <w:num w:numId="19">
    <w:abstractNumId w:val="10"/>
  </w:num>
  <w:num w:numId="20">
    <w:abstractNumId w:val="9"/>
  </w:num>
  <w:num w:numId="2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1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BD9DB-E78A-4327-8BEA-36176B909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14</cp:revision>
  <cp:lastPrinted>2015-03-27T14:25:00Z</cp:lastPrinted>
  <dcterms:created xsi:type="dcterms:W3CDTF">2021-01-13T09:51:00Z</dcterms:created>
  <dcterms:modified xsi:type="dcterms:W3CDTF">2021-03-30T01:02:00Z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